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детства</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«Психология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«Психология детства»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783.80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Теоретические и практические задачи психологии развития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491.5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Детская психология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детской психологии.</w:t>
            </w:r>
          </w:p>
          <w:p>
            <w:pPr>
              <w:jc w:val="both"/>
              <w:spacing w:after="0" w:line="240" w:lineRule="auto"/>
              <w:rPr>
                <w:sz w:val="24"/>
                <w:szCs w:val="24"/>
              </w:rPr>
            </w:pPr>
            <w:r>
              <w:rPr>
                <w:rFonts w:ascii="Times New Roman" w:hAnsi="Times New Roman" w:cs="Times New Roman"/>
                <w:color w:val="#000000"/>
                <w:sz w:val="24"/>
                <w:szCs w:val="24"/>
              </w:rPr>
              <w:t> 3.Связь детской психологии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детской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1.Движущие силы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3.Ведущая деятельность.</w:t>
            </w:r>
          </w:p>
          <w:p>
            <w:pPr>
              <w:jc w:val="both"/>
              <w:spacing w:after="0" w:line="240" w:lineRule="auto"/>
              <w:rPr>
                <w:sz w:val="24"/>
                <w:szCs w:val="24"/>
              </w:rPr>
            </w:pPr>
            <w:r>
              <w:rPr>
                <w:rFonts w:ascii="Times New Roman" w:hAnsi="Times New Roman" w:cs="Times New Roman"/>
                <w:color w:val="#000000"/>
                <w:sz w:val="24"/>
                <w:szCs w:val="24"/>
              </w:rPr>
              <w:t> 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both"/>
              <w:spacing w:after="0" w:line="240" w:lineRule="auto"/>
              <w:rPr>
                <w:sz w:val="24"/>
                <w:szCs w:val="24"/>
              </w:rPr>
            </w:pPr>
            <w:r>
              <w:rPr>
                <w:rFonts w:ascii="Times New Roman" w:hAnsi="Times New Roman" w:cs="Times New Roman"/>
                <w:color w:val="#000000"/>
                <w:sz w:val="24"/>
                <w:szCs w:val="24"/>
              </w:rPr>
              <w:t> 5.Зона ближайшего звития. Зона актуального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both"/>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both"/>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both"/>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both"/>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both"/>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both"/>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3.Особенности познавательного развития в подростковом возрасте. Теоретическое мышление.</w:t>
            </w:r>
          </w:p>
          <w:p>
            <w:pPr>
              <w:jc w:val="both"/>
              <w:spacing w:after="0" w:line="240" w:lineRule="auto"/>
              <w:rPr>
                <w:sz w:val="24"/>
                <w:szCs w:val="24"/>
              </w:rPr>
            </w:pPr>
            <w:r>
              <w:rPr>
                <w:rFonts w:ascii="Times New Roman" w:hAnsi="Times New Roman" w:cs="Times New Roman"/>
                <w:color w:val="#000000"/>
                <w:sz w:val="24"/>
                <w:szCs w:val="24"/>
              </w:rPr>
              <w:t> 4.Подростковая субкультура.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2.Профессиональное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и задачи психологии развития ребенка.</w:t>
            </w:r>
          </w:p>
          <w:p>
            <w:pPr>
              <w:jc w:val="left"/>
              <w:spacing w:after="0" w:line="240" w:lineRule="auto"/>
              <w:rPr>
                <w:sz w:val="24"/>
                <w:szCs w:val="24"/>
              </w:rPr>
            </w:pPr>
            <w:r>
              <w:rPr>
                <w:rFonts w:ascii="Times New Roman" w:hAnsi="Times New Roman" w:cs="Times New Roman"/>
                <w:color w:val="#000000"/>
                <w:sz w:val="24"/>
                <w:szCs w:val="24"/>
              </w:rPr>
              <w:t> 2.Категория развития. Основные формы развития.</w:t>
            </w:r>
          </w:p>
          <w:p>
            <w:pPr>
              <w:jc w:val="left"/>
              <w:spacing w:after="0" w:line="240" w:lineRule="auto"/>
              <w:rPr>
                <w:sz w:val="24"/>
                <w:szCs w:val="24"/>
              </w:rPr>
            </w:pPr>
            <w:r>
              <w:rPr>
                <w:rFonts w:ascii="Times New Roman" w:hAnsi="Times New Roman" w:cs="Times New Roman"/>
                <w:color w:val="#000000"/>
                <w:sz w:val="24"/>
                <w:szCs w:val="24"/>
              </w:rPr>
              <w:t> 3.Понятие возраста и его основные структурные компоненты.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психического развития и обучения.</w:t>
            </w:r>
          </w:p>
          <w:p>
            <w:pPr>
              <w:jc w:val="left"/>
              <w:spacing w:after="0" w:line="240" w:lineRule="auto"/>
              <w:rPr>
                <w:sz w:val="24"/>
                <w:szCs w:val="24"/>
              </w:rPr>
            </w:pPr>
            <w:r>
              <w:rPr>
                <w:rFonts w:ascii="Times New Roman" w:hAnsi="Times New Roman" w:cs="Times New Roman"/>
                <w:color w:val="#000000"/>
                <w:sz w:val="24"/>
                <w:szCs w:val="24"/>
              </w:rPr>
              <w:t> 2. Взаимосвязь психического развития и деятельности. Понятие о ведущем виде.</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3. Критерии периодизации психического развития (по Д.Б.Эльконину).</w:t>
            </w:r>
          </w:p>
          <w:p>
            <w:pPr>
              <w:jc w:val="left"/>
              <w:spacing w:after="0" w:line="240" w:lineRule="auto"/>
              <w:rPr>
                <w:sz w:val="24"/>
                <w:szCs w:val="24"/>
              </w:rPr>
            </w:pPr>
            <w:r>
              <w:rPr>
                <w:rFonts w:ascii="Times New Roman" w:hAnsi="Times New Roman" w:cs="Times New Roman"/>
                <w:color w:val="#000000"/>
                <w:sz w:val="24"/>
                <w:szCs w:val="24"/>
              </w:rPr>
              <w:t> 4. Периодизация психического развития Э.Эриксона.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характеристика младенческого возраста.</w:t>
            </w:r>
          </w:p>
          <w:p>
            <w:pPr>
              <w:jc w:val="left"/>
              <w:spacing w:after="0" w:line="240" w:lineRule="auto"/>
              <w:rPr>
                <w:sz w:val="24"/>
                <w:szCs w:val="24"/>
              </w:rPr>
            </w:pPr>
            <w:r>
              <w:rPr>
                <w:rFonts w:ascii="Times New Roman" w:hAnsi="Times New Roman" w:cs="Times New Roman"/>
                <w:color w:val="#000000"/>
                <w:sz w:val="24"/>
                <w:szCs w:val="24"/>
              </w:rPr>
              <w:t> 2. Кризис первого года жизни, его психологическая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3.Социальная ситуация развития и ведущая деятельность в раннем детском.</w:t>
            </w:r>
          </w:p>
          <w:p>
            <w:pPr>
              <w:jc w:val="left"/>
              <w:spacing w:after="0" w:line="240" w:lineRule="auto"/>
              <w:rPr>
                <w:sz w:val="24"/>
                <w:szCs w:val="24"/>
              </w:rPr>
            </w:pPr>
            <w:r>
              <w:rPr>
                <w:rFonts w:ascii="Times New Roman" w:hAnsi="Times New Roman" w:cs="Times New Roman"/>
                <w:color w:val="#000000"/>
                <w:sz w:val="24"/>
                <w:szCs w:val="24"/>
              </w:rPr>
              <w:t> возрасте</w:t>
            </w:r>
          </w:p>
          <w:p>
            <w:pPr>
              <w:jc w:val="left"/>
              <w:spacing w:after="0" w:line="240" w:lineRule="auto"/>
              <w:rPr>
                <w:sz w:val="24"/>
                <w:szCs w:val="24"/>
              </w:rPr>
            </w:pPr>
            <w:r>
              <w:rPr>
                <w:rFonts w:ascii="Times New Roman" w:hAnsi="Times New Roman" w:cs="Times New Roman"/>
                <w:color w:val="#000000"/>
                <w:sz w:val="24"/>
                <w:szCs w:val="24"/>
              </w:rPr>
              <w:t> 4. Овладение предметными действиями в раннем детском возрасте.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дошкольника. Основные виды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дошкольника.</w:t>
            </w:r>
          </w:p>
          <w:p>
            <w:pPr>
              <w:jc w:val="left"/>
              <w:spacing w:after="0" w:line="240" w:lineRule="auto"/>
              <w:rPr>
                <w:sz w:val="24"/>
                <w:szCs w:val="24"/>
              </w:rPr>
            </w:pPr>
            <w:r>
              <w:rPr>
                <w:rFonts w:ascii="Times New Roman" w:hAnsi="Times New Roman" w:cs="Times New Roman"/>
                <w:color w:val="#000000"/>
                <w:sz w:val="24"/>
                <w:szCs w:val="24"/>
              </w:rPr>
              <w:t> 2. Сюжетно-ролевая игра как ведущий вид деятельности дошкольника.</w:t>
            </w:r>
          </w:p>
          <w:p>
            <w:pPr>
              <w:jc w:val="left"/>
              <w:spacing w:after="0" w:line="240" w:lineRule="auto"/>
              <w:rPr>
                <w:sz w:val="24"/>
                <w:szCs w:val="24"/>
              </w:rPr>
            </w:pPr>
            <w:r>
              <w:rPr>
                <w:rFonts w:ascii="Times New Roman" w:hAnsi="Times New Roman" w:cs="Times New Roman"/>
                <w:color w:val="#000000"/>
                <w:sz w:val="24"/>
                <w:szCs w:val="24"/>
              </w:rPr>
              <w:t> 3. 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4. Кризис 7 лет и психологическая готовность ребенка к школе.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21.31518"/>
        </w:trPr>
        <w:tc>
          <w:tcPr>
            <w:tcW w:w="9640" w:type="dxa"/>
          </w:tcPr>
          <w:p/>
        </w:tc>
      </w:tr>
      <w:tr>
        <w:trPr>
          <w:trHeight w:hRule="exact" w:val="654.15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2. Учебная деятельность как ведущий вид деятельности младшего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Основные новообразования личности младшего школьника.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подростка.</w:t>
            </w:r>
          </w:p>
          <w:p>
            <w:pPr>
              <w:jc w:val="left"/>
              <w:spacing w:after="0" w:line="240" w:lineRule="auto"/>
              <w:rPr>
                <w:sz w:val="24"/>
                <w:szCs w:val="24"/>
              </w:rPr>
            </w:pPr>
            <w:r>
              <w:rPr>
                <w:rFonts w:ascii="Times New Roman" w:hAnsi="Times New Roman" w:cs="Times New Roman"/>
                <w:color w:val="#000000"/>
                <w:sz w:val="24"/>
                <w:szCs w:val="24"/>
              </w:rPr>
              <w:t> 2. Особенности взаимоотношений подростка со сверстниками. Интимно-личноеобщение как ве-дущий вид деятельности подростка.</w:t>
            </w:r>
          </w:p>
          <w:p>
            <w:pPr>
              <w:jc w:val="left"/>
              <w:spacing w:after="0" w:line="240" w:lineRule="auto"/>
              <w:rPr>
                <w:sz w:val="24"/>
                <w:szCs w:val="24"/>
              </w:rPr>
            </w:pPr>
            <w:r>
              <w:rPr>
                <w:rFonts w:ascii="Times New Roman" w:hAnsi="Times New Roman" w:cs="Times New Roman"/>
                <w:color w:val="#000000"/>
                <w:sz w:val="24"/>
                <w:szCs w:val="24"/>
              </w:rPr>
              <w:t> 3. Учебная деятельность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4. Достижения психического развития подростков.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жизни в юношеском возрасте.</w:t>
            </w:r>
          </w:p>
          <w:p>
            <w:pPr>
              <w:jc w:val="left"/>
              <w:spacing w:after="0" w:line="240" w:lineRule="auto"/>
              <w:rPr>
                <w:sz w:val="24"/>
                <w:szCs w:val="24"/>
              </w:rPr>
            </w:pPr>
            <w:r>
              <w:rPr>
                <w:rFonts w:ascii="Times New Roman" w:hAnsi="Times New Roman" w:cs="Times New Roman"/>
                <w:color w:val="#000000"/>
                <w:sz w:val="24"/>
                <w:szCs w:val="24"/>
              </w:rPr>
              <w:t> 2. Особенности развития общения со взрослыми и сверстниками в юношеском возрасте.</w:t>
            </w:r>
          </w:p>
          <w:p>
            <w:pPr>
              <w:jc w:val="left"/>
              <w:spacing w:after="0" w:line="240" w:lineRule="auto"/>
              <w:rPr>
                <w:sz w:val="24"/>
                <w:szCs w:val="24"/>
              </w:rPr>
            </w:pPr>
            <w:r>
              <w:rPr>
                <w:rFonts w:ascii="Times New Roman" w:hAnsi="Times New Roman" w:cs="Times New Roman"/>
                <w:color w:val="#000000"/>
                <w:sz w:val="24"/>
                <w:szCs w:val="24"/>
              </w:rPr>
              <w:t> 3. Психологические теории юности.</w:t>
            </w:r>
          </w:p>
          <w:p>
            <w:pPr>
              <w:jc w:val="left"/>
              <w:spacing w:after="0" w:line="240" w:lineRule="auto"/>
              <w:rPr>
                <w:sz w:val="24"/>
                <w:szCs w:val="24"/>
              </w:rPr>
            </w:pPr>
            <w:r>
              <w:rPr>
                <w:rFonts w:ascii="Times New Roman" w:hAnsi="Times New Roman" w:cs="Times New Roman"/>
                <w:color w:val="#000000"/>
                <w:sz w:val="24"/>
                <w:szCs w:val="24"/>
              </w:rPr>
              <w:t> 4. Варианты личностного развития в ранней юности.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детства»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https://urait.ru/bcode/492403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Бережковская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9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2023-2024_ФГОС3++2023_Бак-ОФО-Психология(ПСОиСФ)(23)_plx_Психология детства</dc:title>
  <dc:creator>FastReport.NET</dc:creator>
</cp:coreProperties>
</file>